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事项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举办健身气功活动及设立站点审批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1.《国务院对确需保留的行政审批项目设定行政许可的决定》（国务院令第412号，2004年7月1日实施）附件第336项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2.《国务院关于第五批取消和下放管理层级行政审批项目的决定》（国发 〔2010〕21号，2010年7月4日施行）附件2第62项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2.审查责任：审查申请举办健身气功活动的申请材料，组织现场检查。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1.对符合法定条件的举办健身气功活动申请不予受理的；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7.办理举办健身气功活动审批，索取或者收受他人财物或者谋取其他利益的；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临时占用公共体育设施审批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1.《中华人民共和国体育法》第四十五条第二款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2.《公共文化体育设施条例》第二十二条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2.审查责任：审查申请举办健身气功活动的申请材料，组织现场检查。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1.对符合法定条件的举办健身气功活动申请不予受理的；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7.办理举办健身气功活动审批，索取或者收受他人财物或者谋取其他利益的；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举办高危险性体育赛事活动审批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《中华人民共和国体育法》第一百零六条；国家体育总局《体育赛事活动管理办法》（2022年12月22日经国家体育总局第2次局务会议审议通过）第八条　举办需要行政许可的体育赛事活动，应当按照规定程序办理。第十三条 举办高危险性体育赛事活动实施行政许可。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2.审查责任：审查申请举办高危险性体育赛事活动的申请材料，组织现场检查。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1.对符合法定条件的申请举办高危险性体育赛事活动申请不予受理的；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7.办理活动审批，索取或者收受他人财物或者谋取其他利益的；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对擅自改变业经批准的经营活动的范围、期限和地点的经营者处罚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《河北省体育经营活动管理办法》（1996年河北省人民政府第170号令，1996年11月29日施行）第六条、第九条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1.立案责任：发现擅自改变业经批准的经营活动的范围、期限和地点的经营者违法行为，予以审查，决定是否立案。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对没有建立并落实安全责任制的游泳场所处罚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《河北省游泳场所管理办法》（河北省人民政府令〔2000〕第6号，2000年12月20实施）第八条、第十二条、第十三条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1.立案责任：发现涉及没有建立并落实安全责任制的游泳场所，予以审查，决定是否立案。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对未经批准擅自经营高危险性体育项目处罚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《全民健身条例》（2016）第三十六条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对高危险性体育项目经营者取得许可证后，不再符合规定条件仍经营该体育项目处罚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《全民健身条例》（2016）第三十七条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对违反社会体育指导员资格规定处罚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《河北省全民健身活动办法》（2001年12月21日河北省人民政府令第21号，2002年2月1日起施行）第二十四条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1.立案责任：发现存在违反社会体育指导员资格规定行为的（或者下级体育主管部门上报或其他机关移送的违规违法案件等），予以审查，决定是否立案。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对公共体育设施管理单位违规行为处罚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《公共文化体育设施条例》（中华人民共和国国务院令第382号，2003年8月1日起施行）第三十一条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1.立案责任：发现存在公共体育设施管理单位违规行为（或者下级体育主管部门上报或其他机关移送的违规违法案件等），予以审查，决定是否立案。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对彩票代销者违规行为处罚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《彩票管理条例》（中华人民共和国国务院令第554号，2009年7月1日起施行）第四十一条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1.立案责任：发现彩票代销者存在违规行为的（或者下级体育主管部门上报或其他机关移送的违规违法案件等），予以审查，决定是否立案。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对体育赛事活动处罚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国家体育总局《体育赛事活动管理办法》（2022年12月22日）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第五十四条　违反本办法规定的行为，有关法律、法规及规章已有处罚规定的，从其规定。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体育赛事活动组织者违反本办法规定，有下列情形之一的，由地方体育行政部门或其委托的综合行政执法部门责令改正，情节恶劣的，处以三万元以下罚款；属于非经营性体育赛事活动的，处以一千元以下罚款。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第五十五条 体育赛事活动组织者违反《体育法》规定，有下列行为之一的，由地方体育行政部门或其委托的综合行政执法部门责令改正，处五万元以上五十万元以下的罚款；有违法所得的，没收违法所得；情节严重的，给予一年以上三年以下禁止组织体育赛事活动的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第五十七条　体育协会在开展体育赛事活动中有变相审批、违法违规收费等行为的，由同级体育行政部门或其委托的综合行政执法部门责令改正，对负有直接责任的主管人员和其他责任人员依法依规依纪给予处分。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第五十八条　国家机关及其工作人员在组织体育赛事活动时，有违反体育道德和体育赛事规则，弄虚作假、营私舞弊等行为的，由其所在单位、主管部门或者上级机关责令改正；对负有责任的领导人员和直接责任人员依法依规依纪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第五十九条  运动员、教练员、裁判员在参加体育赛事活动中，违反《体育法》规定，有违反体育道德和体育赛事规则，弄虚作假、营私舞弊等行为的，由体育组织按照有关规定给予处理；情节严重、社会影响恶劣的，由县级以上体育行政部门纳入限制、禁止参加竞技体育活动名单；有违法所得的，没收违法所得，并处一万元以上十万元以下的罚款。利用体育赛事从事赌博活动的，由公安机关依法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第六十条 运动员在体育赛事活动中违规使用兴奋剂的，由有关体育社会组织、运动员管理单位、体育赛事活动组织者作出取消参赛资格、取消比赛成绩或者禁赛等处理。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第六十一条　体育行政部门应当建立健全体育赛事活动监管问责机制，对在体育赛事活动监管工作中有滥用职权、徇私舞弊、玩忽职守等行为的，或对体育赛事活动监管不力，造成人身伤害、财产损失等安全事故的，依法予以查处，对负有直接责任的主管人员和其他责任人员依法依规依纪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第六十二条　体育行政部门应当会同相关部门建立体育赛事活动信用制度体系，将信用承诺履行情况纳入信用记录，开展信用评价，实施信用约束、联合惩戒。</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第六十三条 对体育社会组织、体育赛事活动组织者作出的取消参赛资格、取消比赛成绩、禁赛等处理决定不服发生纠纷时，当事人可以根据体育组织章程、体育赛事规则或仲裁协议等申请救济。相关机构应当及时、公正解决纠纷，保护体育赛事活动相关人员的合法权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1.立案责任：发现体育赛事活动相关方存在违规行为的（或者下级体育主管部门上报或其他机关移送的违规违法案件等），予以审查，决定是否立案。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裁判员技术等级称号授予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1.《中华人民共和国体育法》（2016）第四十八条  国家实行体育运动水平等级、教练员职称等级和裁判员技术等级制度。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2.《体育竞赛裁判员管理办法》（国家体育总局令〔2016〕21号）第八条 承接省、自治区、直辖市政府体育主管部门一级裁判员技术等级认证工作职能的省级单项协会，可负责本地区相应运动项目一级（含）以下裁判员的技术等级认证等管理工作。承接地（市）、县级政府体育主管部门二、三级裁判员技术等级认证工作职能的同级地方单项协会，可负责相应运动项目二级、三级裁判员的技术等级认证等管理工作。 第九条 地方有关单项协会组织不健全的，应由相应的地方政府体育主管部门按照本办法的各项规定负责本地区相应项目的裁判员的有关监督管理工作。  </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3.决定责任:做出申请人是否通过确认的决定；不符合要求的，应当书面通知申请人。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4.送达责任:通过确认的，并报主管部门，颁发认定证书。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社会体育指导员审批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1.《中华人民共和国体育法》（2016）第十九条  国家实行社会体育指导员制度。社会体育指导员对全民健身活动进行指导。社会体育指导员管理办法由国务院体育行政部门规定。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2.《社会体育指导员技术等级制度》（2011）第十条 各级社会体育指导员的批准授予权限为：三级社会体育指导员由县、区体育行政部门批准授予；二级社会体育指导员由地、市体育行政部门批准授予；一级社会体育指导员由省、自治区、直辖市体育行政部门批准授予；国家级社会体育指导员由国家体委批准授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3.《全民健身条例》第三十一条　国家加强社会体育指导人员队伍建设，对全民健身活动进行科学指导。国家对不以收取报酬为目的向公众提供传授健身技能、组织健身活动、宣传科学健身知识等服务的社会体育指导人员实行技术等级制度。县级以上地方人民政府体育主管部门应当免费为其提供相关知识和技能培训，并建立档案。国家对以健身指导为职业的社会体育指导人员实行职业资格证书制度。以对高危险性体育项目进行健身指导为职业的社会体育指导人员，应当依照国家有关规定取得职业资格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4.《社会体育指导员管理办法》第十九条 县级体育主管部门或委托的组织是社会体育指导员注册机构，免费办理社会体育指导员的登记注册、工作注册和迁移注册。社会体育指导员注册通过国家体育总局社会体育指导员信息管理系统进行。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3.决定责任:做出申请人是否通过确认的决定；不符合要求的，应当书面通知申请人。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4.送达责任:通过确认的，并报省相关运动协会、主管部门，颁发认定证书。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运动员技术等级称号授予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1.《运动员技术等级管理办法》第十条   各省级体育行政部门根据实际情况，可以将二级运动员、三级运动员审批权授予本行政区域内地市级体育行政部门，可以将三级运动员审批权授予本行政区域内县级体育行政部门。</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3.决定责任:申请人材料报省青少处确认后，资料上传总局专用网站，不符合要求的，通知申请人。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4.送达责任:通过确认的，申请人在总局网站申请邮寄证书。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5.事后监管责任:终身有效。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对经营高危险性体育项目办理许可检查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体育执法人员应当将监督检查的时间、地点、内容、发现的问题及其处理情况做出书面记录，并建立执法档案，将各项检查记录和处罚决定存档。第二十一条 经营者应当将许可证、安全生产岗位责任制、安全操作规程、体育设施、设备、器材的使用说明及安全检查等制度、社会体育指导人员和救助人员名录及照片张贴于经营场所的醒目位置。第二十二条 经营者应当就高危险性体育项目可能危及消费者安全的事项和对参与者年龄、身体、技术的特殊要求，在经营场所中做出真实说明和明确警示，并采取措施防止危害发生。第二十三条 经营者应当按照相关规定做好体育设施、设备、器材的维护保养及定期检测，保证其能够安全、正常使用。第二十四条 经营者应当保证经营期间具有不低于规定数量的社会体育指导人员和救助人员。社会体育指导人员和救助人员应当持证上岗，并佩戴能标明其身份的醒目标识。第二十五条 经营者对体育执法人员依法履行监督检查职责，应当予以配合，不得拒绝、阻挠。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对高危险性体育项目经营者取得许可证后，不再符合规定条件的是否仍经营该体育项目检查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对社会体育指导员资格的检查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1.《河北省全民健身活动办法》（2001年12月21日省政府令第19号发布）第二十一条 体育行政部门负责对社会体育指导员进行指导、监督和管理。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2.《社会体育指导员管理办法（2011）》第五条 国家体育总局主管全国的社会体育指导员工作。县级以上地方体育主管部门负责本行政区域内社会体育指导员工作。各级体育主管部门应当将社会体育指导员工作纳入体育工作规划，列入工作考核评价体系，为社会体育指导员开展志愿服务提供保障，依法对社会体育指导员工作进行管理、指导、监督。社会体育指导员由其开展志愿服务所在地的县级体育主管部门实行属地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第四十一条 提供虚假材料获得社会体育指导员技术等级称号的人员，由批准授予的体育主管部门或经批准的协会撤销其社会体育指导员技术等级称号。第四十二条 社会体育指导员在开展志愿服务时有宣扬封建迷信和其他不文明、不健康的行为，造成不良影响和后果的，由其开展志愿服务所在地的县级体育主管部门或有关组织、单位予以批评教育，责令改正；情节严重、影响恶劣的，撤销其社会体育指导员技术等级称号；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对体育赛事活动检查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国家体育总局《体育赛事活动管理办法》（2022年12月22日）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第三条　县级以上地方人民政府体育行政部门（以下简称地方体育行政部门）负责所辖区域内体育赛事活动的监管。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第十七条 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第十八条 上级体育行政部门应当加强对下级体育行政部门实施行政许可的监督检查，及时纠正行政许可实施中的不当和违法行为。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第四十七条　体育行政部门应当建立健全体育赛事活动监管工作机制，对赛事活动场地实施现场检查，查阅、复制有关合同、票据、账簿，检查赛事活动组织方案、安全应急预案等材料。体育行政部门及其工作人员应当对履行职责中知悉的商业秘密和个人隐私严格保密，不得泄露或者非法向他人提供。体育行政部门应当综合运用多种监管手段，充分发挥“互联网+监管”的功能，建立赛事活动报告制度，加强对所辖区域内体育赛事活动的信息收集工作，加快实现各有关部门、各层级和各领域监管信息共享和统一应用，实现综合监管、智慧监管、动态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第四十八条　体育行政部门对体育赛事活动举办前或举办中发现涉嫌不符合体育赛事活动条件、标准、规则等情形的，存在重大安全隐患的，或收到有关单位、个人提出相关建议、投诉、举报的，应当及时予以处理，提出整改建议；属于其他部门职责范围的，应当及时移交并积极配合协助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对举办健身气功活动的行政检查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《健身气功管理办法》（国家体育总局第6号令）第十一条、第二十七条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1.检查责任：对举办健身气功活动组织监督检查。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2.处置责任：对监督检查发现的问题，责令限期整改、依法实施处罚、依法撤销许可证书。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4.事后监管责任：对监督检查发现的问题，整改完成后，对整改情况进行核查。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1.不按照法定职责和法定程序进行检查的。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2.不对违法违规问题组织监督检查的。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3.对在检查中发现的问题，不依法处置。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4.不依法及时公开检查情况的。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5.工作人员滥用职权、玩忽职守、徇私舞弊的。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对全国体育事业及在发展全民健身事业中做出突出贡献的组织和个人，按照国家有关规定给予奖励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1.《体育法》第八条 国家对在体育事业中做出贡献的组织和个人，给予奖励。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2.《全民健身条例》第七条 对在发展全民健身事业中做出突出贡献的组织和个人，按照国家有关规定给予表彰、奖励。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3.《关于评比达标表彰保留项目的通知》第113项 全国体育系统先进集体和先进工作者；第114项 全国群众体育先进单位和先进个人；第115项 体育运动奖章；第116项 全国体育事业突出贡献奖。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21</w:t>
            </w:r>
            <w:bookmarkStart w:id="0" w:name="_GoBack"/>
            <w:bookmarkEnd w:id="0"/>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其他行政权力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w:t>
            </w:r>
            <w:r>
              <w:rPr>
                <w:rFonts w:hint="eastAsia" w:ascii="仿宋_GB2312" w:hAnsi="仿宋_GB2312" w:eastAsia="仿宋_GB2312" w:cs="仿宋_GB2312"/>
                <w:i w:val="0"/>
                <w:color w:val="auto"/>
                <w:kern w:val="0"/>
                <w:sz w:val="18"/>
                <w:szCs w:val="18"/>
                <w:u w:val="none"/>
                <w:lang w:val="en-US" w:eastAsia="zh-CN" w:bidi="ar"/>
              </w:rPr>
              <w:t>体育类民办非企业单位</w:t>
            </w:r>
            <w:r>
              <w:rPr>
                <w:rStyle w:val="4"/>
                <w:rFonts w:hint="eastAsia" w:ascii="仿宋_GB2312" w:hAnsi="仿宋_GB2312" w:eastAsia="仿宋_GB2312" w:cs="仿宋_GB2312"/>
                <w:color w:val="auto"/>
                <w:sz w:val="18"/>
                <w:szCs w:val="18"/>
                <w:lang w:val="en-US" w:eastAsia="zh-CN" w:bidi="ar"/>
              </w:rPr>
              <w:t>申请登记审查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《民办非企业单位登记管理暂行条例》（国务院令第251号）第二十条第一款 负责民办非企业单位成立、变更、注销登记前的审查。第三款 负责民办非企业单位年度检查的初审。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《体育类民办非企业单位登记审查与管理暂行办法》（国家体育总局、中华人民共和国民政部令第5号）第四条第一款 负责体育类民办非企业单位设立、变更、注销登记前的审查。第四款 负责对体育类民办非企业单位年度检查的初审。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WUwMGIzM2ZiMjQ1MTZlMjhkMzQxMDU2Yjc2ZjIifQ=="/>
  </w:docVars>
  <w:rsids>
    <w:rsidRoot w:val="00000000"/>
    <w:rsid w:val="04503351"/>
    <w:rsid w:val="1B416BA3"/>
    <w:rsid w:val="1F7F9788"/>
    <w:rsid w:val="240F3CE2"/>
    <w:rsid w:val="2F1977F5"/>
    <w:rsid w:val="2FDA6EE1"/>
    <w:rsid w:val="3EAB0813"/>
    <w:rsid w:val="42197831"/>
    <w:rsid w:val="44BA11F4"/>
    <w:rsid w:val="4F6D8D5B"/>
    <w:rsid w:val="6DFEC20B"/>
    <w:rsid w:val="6F276AA8"/>
    <w:rsid w:val="7AD83C2D"/>
    <w:rsid w:val="7FF73CAA"/>
    <w:rsid w:val="977DF654"/>
    <w:rsid w:val="FBC8A6AF"/>
    <w:rsid w:val="FEEF22C6"/>
    <w:rsid w:val="FEFE0574"/>
    <w:rsid w:val="FF7DDF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16247</Words>
  <Characters>16695</Characters>
  <Lines>0</Lines>
  <Paragraphs>0</Paragraphs>
  <TotalTime>8</TotalTime>
  <ScaleCrop>false</ScaleCrop>
  <LinksUpToDate>false</LinksUpToDate>
  <CharactersWithSpaces>17061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钟锐</cp:lastModifiedBy>
  <dcterms:modified xsi:type="dcterms:W3CDTF">2023-09-05T03:56:44Z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DF0FA11CB6584982ABA778D4C5414477_12</vt:lpwstr>
  </property>
</Properties>
</file>